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57838" cy="5557838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7838" cy="555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szCs w:val="60"/>
          <w:rtl w:val="0"/>
        </w:rPr>
        <w:t xml:space="preserve">Link: </w:t>
      </w:r>
      <w:hyperlink r:id="rId6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http://bit.ly/2aKXtZ1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angers" w:cs="Bangers" w:eastAsia="Bangers" w:hAnsi="Bangers"/>
          <w:b w:val="1"/>
          <w:sz w:val="48"/>
          <w:szCs w:val="48"/>
          <w:rtl w:val="0"/>
        </w:rPr>
        <w:t xml:space="preserve">Theme Notes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True or False: Theme can be found before you even finish a 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After you finish reading the text the next step to finding theme is to create a list of ______________. Examples include: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After picking a topic, the reader should create a sentence beginning with, “The author ________________________.”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True or False: Theme should be something that is universal. It should be something that applies to a sixth grader, a high schooler, Mr. Decker, a four year old in Turkey, etc.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What is the fourth step to finding theme?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True or False: It is okay to be vague.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The four steps to theme are: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48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76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Bangers" w:cs="Bangers" w:eastAsia="Bangers" w:hAnsi="Bangers"/>
          <w:b w:val="1"/>
          <w:sz w:val="36"/>
          <w:szCs w:val="36"/>
          <w:rtl w:val="0"/>
        </w:rPr>
        <w:t xml:space="preserve">THEME CLASSWORK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Complete the four steps of theme for three storybooks around the classroom.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Picture Book 1: ______________________________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Read the book.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Picture Book 2: _____________________________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Read the book.  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Picture Book 3: ______________________________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 Read the book.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6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480" w:lineRule="auto"/>
        <w:ind w:left="1440" w:hanging="360"/>
        <w:contextualSpacing w:val="1"/>
        <w:rPr>
          <w:rFonts w:ascii="Oswald" w:cs="Oswald" w:eastAsia="Oswald" w:hAnsi="Oswald"/>
          <w:b w:val="1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bit.ly/2aKXtZ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